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弘光科技大學智慧科技應用系</w:t>
      </w:r>
    </w:p>
    <w:p>
      <w:pPr>
        <w:pStyle w:val="Title"/>
        <w:tabs>
          <w:tab w:pos="1577" w:val="left" w:leader="none"/>
        </w:tabs>
        <w:spacing w:before="259"/>
      </w:pPr>
      <w:r>
        <w:rPr>
          <w:rFonts w:ascii="Times New Roman" w:eastAsia="Times New Roman"/>
          <w:u w:val="single"/>
        </w:rPr>
        <w:t> </w:t>
        <w:tab/>
      </w:r>
      <w:r>
        <w:rPr/>
        <w:t>學年度「面試」評分表</w:t>
      </w:r>
    </w:p>
    <w:p>
      <w:pPr>
        <w:spacing w:line="240" w:lineRule="auto" w:before="10"/>
        <w:rPr>
          <w:sz w:val="19"/>
        </w:rPr>
      </w:pPr>
    </w:p>
    <w:p>
      <w:pPr>
        <w:spacing w:before="36"/>
        <w:ind w:left="212" w:right="0" w:firstLine="0"/>
        <w:jc w:val="left"/>
        <w:rPr>
          <w:sz w:val="32"/>
        </w:rPr>
      </w:pPr>
      <w:r>
        <w:rPr>
          <w:sz w:val="32"/>
        </w:rPr>
        <w:t>入學管道：</w:t>
      </w: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4"/>
        <w:gridCol w:w="2424"/>
        <w:gridCol w:w="2424"/>
        <w:gridCol w:w="2424"/>
      </w:tblGrid>
      <w:tr>
        <w:trPr>
          <w:trHeight w:val="897" w:hRule="atLeast"/>
        </w:trPr>
        <w:tc>
          <w:tcPr>
            <w:tcW w:w="2424" w:type="dxa"/>
          </w:tcPr>
          <w:p>
            <w:pPr>
              <w:pStyle w:val="TableParagraph"/>
              <w:tabs>
                <w:tab w:pos="655" w:val="left" w:leader="none"/>
                <w:tab w:pos="1298" w:val="left" w:leader="none"/>
                <w:tab w:pos="1942" w:val="left" w:leader="none"/>
              </w:tabs>
              <w:spacing w:before="250"/>
              <w:ind w:left="12"/>
              <w:rPr>
                <w:sz w:val="28"/>
              </w:rPr>
            </w:pPr>
            <w:r>
              <w:rPr>
                <w:sz w:val="28"/>
              </w:rPr>
              <w:t>考</w:t>
              <w:tab/>
              <w:t>生</w:t>
              <w:tab/>
              <w:t>姓</w:t>
              <w:tab/>
              <w:t>名</w:t>
            </w:r>
          </w:p>
        </w:tc>
        <w:tc>
          <w:tcPr>
            <w:tcW w:w="2424" w:type="dxa"/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spacing w:line="244" w:lineRule="auto" w:before="68"/>
              <w:ind w:left="931" w:right="180" w:hanging="74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准考證號碼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sz w:val="28"/>
              </w:rPr>
              <w:t>報名序號</w:t>
            </w:r>
          </w:p>
        </w:tc>
        <w:tc>
          <w:tcPr>
            <w:tcW w:w="2424" w:type="dxa"/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894" w:hRule="atLeast"/>
        </w:trPr>
        <w:tc>
          <w:tcPr>
            <w:tcW w:w="2424" w:type="dxa"/>
          </w:tcPr>
          <w:p>
            <w:pPr>
              <w:pStyle w:val="TableParagraph"/>
              <w:tabs>
                <w:tab w:pos="655" w:val="left" w:leader="none"/>
                <w:tab w:pos="1298" w:val="left" w:leader="none"/>
                <w:tab w:pos="1942" w:val="left" w:leader="none"/>
              </w:tabs>
              <w:spacing w:before="248"/>
              <w:ind w:left="12"/>
              <w:rPr>
                <w:sz w:val="28"/>
              </w:rPr>
            </w:pPr>
            <w:r>
              <w:rPr>
                <w:sz w:val="28"/>
              </w:rPr>
              <w:t>推</w:t>
              <w:tab/>
              <w:t>薦</w:t>
              <w:tab/>
              <w:t>學</w:t>
              <w:tab/>
              <w:t>校</w:t>
            </w:r>
          </w:p>
        </w:tc>
        <w:tc>
          <w:tcPr>
            <w:tcW w:w="2424" w:type="dxa"/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spacing w:before="247"/>
              <w:ind w:left="107"/>
              <w:jc w:val="left"/>
              <w:rPr>
                <w:sz w:val="28"/>
              </w:rPr>
            </w:pPr>
            <w:r>
              <w:rPr>
                <w:spacing w:val="-19"/>
                <w:sz w:val="28"/>
              </w:rPr>
              <w:t>招 生 群 </w:t>
            </w:r>
            <w:r>
              <w:rPr>
                <w:rFonts w:ascii="Times New Roman" w:eastAsia="Times New Roman"/>
                <w:spacing w:val="15"/>
                <w:sz w:val="28"/>
              </w:rPr>
              <w:t>( </w:t>
            </w:r>
            <w:r>
              <w:rPr>
                <w:spacing w:val="-18"/>
                <w:sz w:val="28"/>
              </w:rPr>
              <w:t>類 </w:t>
            </w:r>
            <w:r>
              <w:rPr>
                <w:rFonts w:ascii="Times New Roman" w:eastAsia="Times New Roman"/>
                <w:spacing w:val="15"/>
                <w:sz w:val="28"/>
              </w:rPr>
              <w:t>) </w:t>
            </w:r>
            <w:r>
              <w:rPr>
                <w:sz w:val="28"/>
              </w:rPr>
              <w:t>別</w:t>
            </w:r>
          </w:p>
        </w:tc>
        <w:tc>
          <w:tcPr>
            <w:tcW w:w="2424" w:type="dxa"/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line="240" w:lineRule="auto" w:before="1" w:after="0"/>
        <w:rPr>
          <w:sz w:val="2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3"/>
        <w:gridCol w:w="1824"/>
        <w:gridCol w:w="1051"/>
        <w:gridCol w:w="1051"/>
        <w:gridCol w:w="1051"/>
        <w:gridCol w:w="1052"/>
      </w:tblGrid>
      <w:tr>
        <w:trPr>
          <w:trHeight w:val="626" w:hRule="atLeast"/>
        </w:trPr>
        <w:tc>
          <w:tcPr>
            <w:tcW w:w="3653" w:type="dxa"/>
          </w:tcPr>
          <w:p>
            <w:pPr>
              <w:pStyle w:val="TableParagraph"/>
              <w:spacing w:before="116"/>
              <w:ind w:left="1246" w:right="1237"/>
              <w:rPr>
                <w:sz w:val="28"/>
              </w:rPr>
            </w:pPr>
            <w:r>
              <w:rPr>
                <w:sz w:val="28"/>
              </w:rPr>
              <w:t>評分項目</w:t>
            </w:r>
          </w:p>
        </w:tc>
        <w:tc>
          <w:tcPr>
            <w:tcW w:w="1824" w:type="dxa"/>
          </w:tcPr>
          <w:p>
            <w:pPr>
              <w:pStyle w:val="TableParagraph"/>
              <w:spacing w:before="116"/>
              <w:ind w:left="611" w:right="602"/>
              <w:rPr>
                <w:sz w:val="28"/>
              </w:rPr>
            </w:pPr>
            <w:r>
              <w:rPr>
                <w:sz w:val="28"/>
              </w:rPr>
              <w:t>得分</w:t>
            </w:r>
          </w:p>
        </w:tc>
        <w:tc>
          <w:tcPr>
            <w:tcW w:w="4205" w:type="dxa"/>
            <w:gridSpan w:val="4"/>
            <w:tcBorders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1526" w:right="1506"/>
              <w:rPr>
                <w:sz w:val="28"/>
              </w:rPr>
            </w:pPr>
            <w:r>
              <w:rPr>
                <w:sz w:val="28"/>
              </w:rPr>
              <w:t>評分參考</w:t>
            </w:r>
          </w:p>
        </w:tc>
      </w:tr>
      <w:tr>
        <w:trPr>
          <w:trHeight w:val="541" w:hRule="atLeast"/>
        </w:trPr>
        <w:tc>
          <w:tcPr>
            <w:tcW w:w="3653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824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before="72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優</w:t>
            </w:r>
          </w:p>
        </w:tc>
        <w:tc>
          <w:tcPr>
            <w:tcW w:w="1051" w:type="dxa"/>
          </w:tcPr>
          <w:p>
            <w:pPr>
              <w:pStyle w:val="TableParagraph"/>
              <w:spacing w:before="72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佳</w:t>
            </w:r>
          </w:p>
        </w:tc>
        <w:tc>
          <w:tcPr>
            <w:tcW w:w="1051" w:type="dxa"/>
          </w:tcPr>
          <w:p>
            <w:pPr>
              <w:pStyle w:val="TableParagraph"/>
              <w:spacing w:before="72"/>
              <w:ind w:left="12"/>
              <w:rPr>
                <w:sz w:val="28"/>
              </w:rPr>
            </w:pPr>
            <w:r>
              <w:rPr>
                <w:w w:val="100"/>
                <w:sz w:val="28"/>
              </w:rPr>
              <w:t>良</w:t>
            </w:r>
          </w:p>
        </w:tc>
        <w:tc>
          <w:tcPr>
            <w:tcW w:w="1052" w:type="dxa"/>
          </w:tcPr>
          <w:p>
            <w:pPr>
              <w:pStyle w:val="TableParagraph"/>
              <w:spacing w:before="72"/>
              <w:ind w:left="12"/>
              <w:rPr>
                <w:sz w:val="28"/>
              </w:rPr>
            </w:pPr>
            <w:r>
              <w:rPr>
                <w:w w:val="100"/>
                <w:sz w:val="28"/>
              </w:rPr>
              <w:t>可</w:t>
            </w:r>
          </w:p>
        </w:tc>
      </w:tr>
      <w:tr>
        <w:trPr>
          <w:trHeight w:val="561" w:hRule="atLeast"/>
        </w:trPr>
        <w:tc>
          <w:tcPr>
            <w:tcW w:w="3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before="112"/>
              <w:ind w:left="110" w:right="9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100-90</w:t>
            </w:r>
          </w:p>
        </w:tc>
        <w:tc>
          <w:tcPr>
            <w:tcW w:w="1051" w:type="dxa"/>
          </w:tcPr>
          <w:p>
            <w:pPr>
              <w:pStyle w:val="TableParagraph"/>
              <w:spacing w:before="112"/>
              <w:ind w:left="105" w:right="9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89-80</w:t>
            </w:r>
          </w:p>
        </w:tc>
        <w:tc>
          <w:tcPr>
            <w:tcW w:w="1051" w:type="dxa"/>
          </w:tcPr>
          <w:p>
            <w:pPr>
              <w:pStyle w:val="TableParagraph"/>
              <w:spacing w:before="112"/>
              <w:ind w:left="110" w:right="9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79-70</w:t>
            </w:r>
          </w:p>
        </w:tc>
        <w:tc>
          <w:tcPr>
            <w:tcW w:w="1052" w:type="dxa"/>
          </w:tcPr>
          <w:p>
            <w:pPr>
              <w:pStyle w:val="TableParagraph"/>
              <w:spacing w:before="112"/>
              <w:ind w:left="251" w:right="23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69-0</w:t>
            </w:r>
          </w:p>
        </w:tc>
      </w:tr>
      <w:tr>
        <w:trPr>
          <w:trHeight w:val="551" w:hRule="atLeast"/>
        </w:trPr>
        <w:tc>
          <w:tcPr>
            <w:tcW w:w="3653" w:type="dxa"/>
          </w:tcPr>
          <w:p>
            <w:pPr>
              <w:pStyle w:val="TableParagraph"/>
              <w:spacing w:before="77"/>
              <w:ind w:left="1246" w:right="1237"/>
              <w:rPr>
                <w:sz w:val="28"/>
              </w:rPr>
            </w:pPr>
            <w:r>
              <w:rPr>
                <w:sz w:val="28"/>
              </w:rPr>
              <w:t>總計</w:t>
            </w:r>
          </w:p>
        </w:tc>
        <w:tc>
          <w:tcPr>
            <w:tcW w:w="1824" w:type="dxa"/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4205" w:type="dxa"/>
            <w:gridSpan w:val="4"/>
            <w:tcBorders>
              <w:right w:val="single" w:sz="6" w:space="0" w:color="000000"/>
            </w:tcBorders>
          </w:tcPr>
          <w:p>
            <w:pPr>
              <w:pStyle w:val="TableParagraph"/>
              <w:spacing w:before="77"/>
              <w:ind w:left="109"/>
              <w:jc w:val="left"/>
              <w:rPr>
                <w:sz w:val="28"/>
              </w:rPr>
            </w:pPr>
            <w:r>
              <w:rPr>
                <w:color w:val="818181"/>
                <w:spacing w:val="-1"/>
                <w:sz w:val="28"/>
              </w:rPr>
              <w:t>請以【百分制】給分</w:t>
            </w:r>
          </w:p>
        </w:tc>
      </w:tr>
    </w:tbl>
    <w:p>
      <w:pPr>
        <w:spacing w:line="240" w:lineRule="auto" w:before="11"/>
        <w:rPr>
          <w:sz w:val="38"/>
        </w:rPr>
      </w:pPr>
    </w:p>
    <w:p>
      <w:pPr>
        <w:tabs>
          <w:tab w:pos="5331" w:val="left" w:leader="none"/>
        </w:tabs>
        <w:spacing w:before="0"/>
        <w:ind w:left="212" w:right="0" w:firstLine="0"/>
        <w:jc w:val="left"/>
        <w:rPr>
          <w:rFonts w:ascii="Times New Roman" w:eastAsia="Times New Roman"/>
          <w:sz w:val="32"/>
        </w:rPr>
      </w:pPr>
      <w:r>
        <w:rPr>
          <w:sz w:val="32"/>
        </w:rPr>
        <w:t>審查委員簽章：</w:t>
      </w:r>
      <w:r>
        <w:rPr>
          <w:rFonts w:ascii="Times New Roman" w:eastAsia="Times New Roman"/>
          <w:sz w:val="32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50" w:lineRule="exact"/>
        <w:ind w:left="6911"/>
      </w:pPr>
      <w:r>
        <w:rPr/>
        <w:t>FM-20330-017</w:t>
      </w:r>
    </w:p>
    <w:p>
      <w:pPr>
        <w:pStyle w:val="BodyText"/>
        <w:spacing w:line="244" w:lineRule="auto"/>
        <w:ind w:left="6911" w:right="606"/>
        <w:rPr>
          <w:rFonts w:ascii="SimSun" w:eastAsia="SimSun" w:hint="eastAsia"/>
        </w:rPr>
      </w:pPr>
      <w:r>
        <w:rPr>
          <w:rFonts w:ascii="SimSun" w:eastAsia="SimSun" w:hint="eastAsia"/>
          <w:spacing w:val="-1"/>
        </w:rPr>
        <w:t>表單修訂日期：</w:t>
      </w:r>
      <w:r>
        <w:rPr>
          <w:spacing w:val="-1"/>
        </w:rPr>
        <w:t>111.03.08</w:t>
      </w:r>
      <w:r>
        <w:rPr>
          <w:spacing w:val="-52"/>
        </w:rPr>
        <w:t> </w:t>
      </w:r>
      <w:r>
        <w:rPr>
          <w:rFonts w:ascii="SimSun" w:eastAsia="SimSun" w:hint="eastAsia"/>
        </w:rPr>
        <w:t>保存期限：一年</w:t>
      </w:r>
    </w:p>
    <w:sectPr>
      <w:type w:val="continuous"/>
      <w:pgSz w:w="11910" w:h="16840"/>
      <w:pgMar w:top="1220" w:bottom="280" w:left="9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2"/>
      <w:ind w:left="137"/>
      <w:jc w:val="center"/>
    </w:pPr>
    <w:rPr>
      <w:rFonts w:ascii="SimSun" w:hAnsi="SimSun" w:eastAsia="SimSun" w:cs="SimSun"/>
      <w:sz w:val="36"/>
      <w:szCs w:val="36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SimSun" w:hAnsi="SimSun" w:eastAsia="SimSun" w:cs="SimSu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csie</dc:creator>
  <dc:title>九十一學年度弘光技術學院資訊工程系</dc:title>
  <dcterms:created xsi:type="dcterms:W3CDTF">2024-09-20T08:02:50Z</dcterms:created>
  <dcterms:modified xsi:type="dcterms:W3CDTF">2024-09-20T08:02:50Z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2024-09-20T00:00:00Z</vt:filetime>
  </property>
</Properties>
</file>